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Sofia Grant</w:t>
      </w:r>
    </w:p>
    <w:p>
      <w:pPr>
        <w:spacing w:before="0" w:after="40"/>
      </w:pPr>
      <w:r>
        <w:rPr>
          <w:b/>
          <w:color w:val="374151"/>
          <w:sz w:val="22"/>
        </w:rPr>
        <w:t xml:space="preserve">Strategy Consultant · Fintech and payments · market sizing, diligence, GTM</w:t>
      </w:r>
    </w:p>
    <w:p>
      <w:pPr>
        <w:spacing w:before="0" w:after="160"/>
      </w:pPr>
      <w:r>
        <w:rPr>
          <w:color w:val="6B7280"/>
          <w:sz w:val="18"/>
        </w:rPr>
        <w:t xml:space="preserve">New York, NY · sofia.grant@example.com · linkedin.com/in/sofiagrant</w:t>
      </w:r>
    </w:p>
    <w:p>
      <w:pPr>
        <w:spacing w:before="220" w:after="70"/>
      </w:pPr>
      <w:r>
        <w:rPr>
          <w:b/>
          <w:color w:val="B45309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Strategy consultant focused on fintech growth, market entry, and commercial diligence. Combines structured analysis with crisp executive communication.</w:t>
      </w:r>
    </w:p>
    <w:p>
      <w:pPr>
        <w:spacing w:before="220" w:after="70"/>
      </w:pPr>
      <w:r>
        <w:rPr>
          <w:b/>
          <w:color w:val="B45309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Consultant — Hale &amp; Pierce Strategy | 2022 – 2026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Led payments TAM model across 14 verticals for $280M growth-equity diligence, informing investment committee thesis.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Built GTM segmentation model that identified 3 priority enterprise verticals and $42M near-term pipeline opportunity.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Interviewed 31 customers and experts to validate adoption barriers for B2B embedded-finance platform.</w:t>
      </w:r>
    </w:p>
    <w:p>
      <w:pPr>
        <w:spacing w:before="220" w:after="70"/>
      </w:pPr>
      <w:r>
        <w:rPr>
          <w:b/>
          <w:color w:val="B45309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Selected project: pricing redesign for SMB lending platform, projecting 6–9% gross-margin lift without reducing conversion.</w:t>
      </w:r>
    </w:p>
    <w:p>
      <w:pPr>
        <w:spacing w:before="220" w:after="70"/>
      </w:pPr>
      <w:r>
        <w:rPr>
          <w:b/>
          <w:color w:val="B45309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Columbia University — B.A. Economics, magna cum laude</w:t>
      </w:r>
    </w:p>
    <w:p>
      <w:pPr>
        <w:spacing w:before="220" w:after="70"/>
      </w:pPr>
      <w:r>
        <w:rPr>
          <w:b/>
          <w:color w:val="B45309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Market sizing, diligence, Excel modeling, PowerPoint, customer interviews, fintech, payments</w:t>
      </w:r>
    </w:p>
    <w:p>
      <w:pPr>
        <w:spacing w:before="220" w:after="70"/>
      </w:pPr>
      <w:r>
        <w:rPr>
          <w:b/>
          <w:color w:val="B45309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Consulting, investment banking, corporate strategy, FP&amp;A, and roles where structured problem solving matters.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Resume Template</dc:title>
  <dc:creator>JobLobster</dc:creator>
  <cp:keywords>resume template, JobLobster, Consulting, Finance, Quantified</cp:keywords>
  <dcterms:created xsi:type="dcterms:W3CDTF">2026-01-01T00:00:00Z</dcterms:created>
  <dcterms:modified xsi:type="dcterms:W3CDTF">2026-01-01T00:00:00Z</dcterms:modified>
</cp:coreProperties>
</file>