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Ethan Park</w:t>
      </w:r>
    </w:p>
    <w:p>
      <w:pPr>
        <w:spacing w:before="0" w:after="40"/>
      </w:pPr>
      <w:r>
        <w:rPr>
          <w:b/>
          <w:color w:val="374151"/>
          <w:sz w:val="22"/>
        </w:rPr>
        <w:t xml:space="preserve">Machine Learning Engineer · Retrieval systems · Python, PyTorch, vector search</w:t>
      </w:r>
    </w:p>
    <w:p>
      <w:pPr>
        <w:spacing w:before="0" w:after="160"/>
      </w:pPr>
      <w:r>
        <w:rPr>
          <w:color w:val="6B7280"/>
          <w:sz w:val="18"/>
        </w:rPr>
        <w:t xml:space="preserve">Cambridge, MA · ethan.park@example.com · github.com/ethanpark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ML engineer focused on retrieval quality, evaluation harnesses, and productionizing LLM workflows for knowledge-heavy teams.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ML Engineering Intern — VectorForge AI | May 2025 – Dec 2025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Improved retrieval precision@5 by 18% by rebuilding chunking, metadata filters, and reranking evaluation loops.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Shipped Python evaluation harness covering 1,400 labeled queries and nightly regression checks in GitHub Actions.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Reduced embedding pipeline cost 31% by batching jobs and caching unchanged document shards.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RAG debugger with trace visualization, prompt diffing, and recall/error categorization across 6 datasets.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Beacon Technical University — B.S. Computer Science and Engineering, 2026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Python, PyTorch, FastAPI, Postgres, pgvector, Docker, LangChain, eval design</w:t>
      </w:r>
    </w:p>
    <w:p>
      <w:pPr>
        <w:spacing w:before="220" w:after="70"/>
      </w:pPr>
      <w:r>
        <w:rPr>
          <w:b/>
          <w:color w:val="2563EB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Software engineers, data scientists, ML engineers, and technical students whose projects prove more than titles do.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Resume Template</dc:title>
  <dc:creator>JobLobster</dc:creator>
  <cp:keywords>resume template, JobLobster, Technical, Project-first, Recruiter scan</cp:keywords>
  <dcterms:created xsi:type="dcterms:W3CDTF">2026-01-01T00:00:00Z</dcterms:created>
  <dcterms:modified xsi:type="dcterms:W3CDTF">2026-01-01T00:00:00Z</dcterms:modified>
</cp:coreProperties>
</file>